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Currículum </w:t>
      </w:r>
      <w:r>
        <w:rPr>
          <w:spacing w:val="-2"/>
        </w:rPr>
        <w:t>Vitae</w:t>
      </w:r>
    </w:p>
    <w:p>
      <w:pPr>
        <w:pStyle w:val="Heading1"/>
        <w:spacing w:before="261"/>
        <w:ind w:left="1" w:right="1"/>
        <w:jc w:val="center"/>
      </w:pPr>
      <w:r>
        <w:rPr/>
        <w:t>Montserrat Jiménez </w:t>
      </w:r>
      <w:r>
        <w:rPr>
          <w:spacing w:val="-2"/>
        </w:rPr>
        <w:t>Martín</w:t>
      </w:r>
    </w:p>
    <w:p>
      <w:pPr>
        <w:pStyle w:val="BodyText"/>
        <w:spacing w:before="116"/>
        <w:ind w:left="0" w:firstLine="0"/>
        <w:rPr>
          <w:rFonts w:ascii="Arial"/>
          <w:b/>
          <w:sz w:val="28"/>
        </w:rPr>
      </w:pPr>
    </w:p>
    <w:p>
      <w:pPr>
        <w:spacing w:before="0"/>
        <w:ind w:left="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1F4D79"/>
          <w:sz w:val="28"/>
        </w:rPr>
        <w:t>Datos </w:t>
      </w:r>
      <w:r>
        <w:rPr>
          <w:rFonts w:ascii="Arial"/>
          <w:b/>
          <w:color w:val="1F4D79"/>
          <w:spacing w:val="-2"/>
          <w:sz w:val="28"/>
        </w:rPr>
        <w:t>Personales</w:t>
      </w:r>
    </w:p>
    <w:p>
      <w:pPr>
        <w:pStyle w:val="BodyText"/>
        <w:spacing w:line="417" w:lineRule="auto" w:before="155"/>
        <w:ind w:left="0" w:right="3040" w:firstLine="0"/>
      </w:pPr>
      <w:r>
        <w:rPr/>
        <w:t>Nombre</w:t>
      </w:r>
      <w:r>
        <w:rPr>
          <w:spacing w:val="-9"/>
        </w:rPr>
        <w:t> </w:t>
      </w:r>
      <w:r>
        <w:rPr/>
        <w:t>completo:</w:t>
      </w:r>
      <w:r>
        <w:rPr>
          <w:spacing w:val="-9"/>
        </w:rPr>
        <w:t> </w:t>
      </w:r>
      <w:r>
        <w:rPr/>
        <w:t>Montserrat</w:t>
      </w:r>
      <w:r>
        <w:rPr>
          <w:spacing w:val="-9"/>
        </w:rPr>
        <w:t> </w:t>
      </w:r>
      <w:r>
        <w:rPr/>
        <w:t>Jiménez</w:t>
      </w:r>
      <w:r>
        <w:rPr>
          <w:spacing w:val="-9"/>
        </w:rPr>
        <w:t> </w:t>
      </w:r>
      <w:r>
        <w:rPr/>
        <w:t>Martín Nacionalidad: Española</w:t>
      </w:r>
    </w:p>
    <w:p>
      <w:pPr>
        <w:pStyle w:val="BodyText"/>
        <w:spacing w:line="253" w:lineRule="exact" w:before="0"/>
        <w:ind w:left="0" w:firstLine="0"/>
      </w:pPr>
      <w:r>
        <w:rPr/>
        <w:t>Años de experiencia: Más de 30 </w:t>
      </w:r>
      <w:r>
        <w:rPr>
          <w:spacing w:val="-4"/>
        </w:rPr>
        <w:t>años</w:t>
      </w:r>
    </w:p>
    <w:p>
      <w:pPr>
        <w:pStyle w:val="BodyText"/>
        <w:ind w:left="0" w:firstLine="0"/>
      </w:pPr>
      <w:r>
        <w:rPr/>
        <w:t>Sectores: Restauración, distribución, importación y gestión </w:t>
      </w:r>
      <w:r>
        <w:rPr>
          <w:spacing w:val="-2"/>
        </w:rPr>
        <w:t>empresarial</w:t>
      </w:r>
    </w:p>
    <w:p>
      <w:pPr>
        <w:pStyle w:val="BodyText"/>
        <w:spacing w:before="57"/>
        <w:ind w:left="0" w:firstLine="0"/>
      </w:pPr>
    </w:p>
    <w:p>
      <w:pPr>
        <w:pStyle w:val="Heading1"/>
      </w:pPr>
      <w:r>
        <w:rPr>
          <w:color w:val="1F4D79"/>
        </w:rPr>
        <w:t>Trayectoria </w:t>
      </w:r>
      <w:r>
        <w:rPr>
          <w:color w:val="1F4D79"/>
          <w:spacing w:val="-2"/>
        </w:rPr>
        <w:t>Profesional</w:t>
      </w:r>
    </w:p>
    <w:p>
      <w:pPr>
        <w:pStyle w:val="Heading2"/>
        <w:spacing w:before="155"/>
      </w:pPr>
      <w:r>
        <w:rPr/>
        <w:t>1993 – 2003 | Sector de la </w:t>
      </w:r>
      <w:r>
        <w:rPr>
          <w:spacing w:val="-2"/>
        </w:rPr>
        <w:t>Restauración</w:t>
      </w:r>
    </w:p>
    <w:p>
      <w:pPr>
        <w:pStyle w:val="BodyText"/>
        <w:spacing w:line="302" w:lineRule="auto"/>
        <w:ind w:left="0" w:right="211" w:firstLine="0"/>
        <w:jc w:val="both"/>
      </w:pPr>
      <w:r>
        <w:rPr/>
        <w:t>Durante esta década, Montserrat Jiménez Martín desarrolló su carrera profesional en el 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restauración,</w:t>
      </w:r>
      <w:r>
        <w:rPr>
          <w:spacing w:val="-3"/>
        </w:rPr>
        <w:t> </w:t>
      </w:r>
      <w:r>
        <w:rPr/>
        <w:t>desempeñando</w:t>
      </w:r>
      <w:r>
        <w:rPr>
          <w:spacing w:val="-3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gestión</w:t>
      </w:r>
      <w:r>
        <w:rPr>
          <w:spacing w:val="-3"/>
        </w:rPr>
        <w:t> </w:t>
      </w:r>
      <w:r>
        <w:rPr/>
        <w:t>operativa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de equipos en establecimientos de hostelería.</w:t>
      </w:r>
    </w:p>
    <w:p>
      <w:pPr>
        <w:pStyle w:val="BodyText"/>
        <w:spacing w:line="302" w:lineRule="auto" w:before="124"/>
        <w:ind w:left="0" w:right="223" w:firstLine="0"/>
        <w:jc w:val="both"/>
      </w:pPr>
      <w:r>
        <w:rPr/>
        <w:t>Su experiencia abarcó la coordinación de personal, la optimización de procesos de servicio, la planificación de menús y la atención al cliente en entornos de alta </w:t>
      </w:r>
      <w:r>
        <w:rPr>
          <w:spacing w:val="-2"/>
        </w:rPr>
        <w:t>exigencia.</w:t>
      </w:r>
    </w:p>
    <w:p>
      <w:pPr>
        <w:pStyle w:val="BodyText"/>
        <w:spacing w:line="302" w:lineRule="auto" w:before="122"/>
        <w:ind w:left="0" w:right="27" w:firstLine="0"/>
        <w:jc w:val="both"/>
      </w:pP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largo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período,</w:t>
      </w:r>
      <w:r>
        <w:rPr>
          <w:spacing w:val="-3"/>
        </w:rPr>
        <w:t> </w:t>
      </w:r>
      <w:r>
        <w:rPr/>
        <w:t>consolidó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liderazgo,</w:t>
      </w:r>
      <w:r>
        <w:rPr>
          <w:spacing w:val="-3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de calidad, contribuyendo al crecimiento y reputación de los negocios en los que colaboró.</w:t>
      </w:r>
    </w:p>
    <w:p>
      <w:pPr>
        <w:pStyle w:val="Heading2"/>
        <w:spacing w:before="123"/>
      </w:pPr>
      <w:r>
        <w:rPr/>
        <w:t>Funciones </w:t>
      </w:r>
      <w:r>
        <w:rPr>
          <w:spacing w:val="-2"/>
        </w:rPr>
        <w:t>destacadas: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Supervisión integral de operaciones en establecimientos de </w:t>
      </w:r>
      <w:r>
        <w:rPr>
          <w:spacing w:val="-2"/>
          <w:sz w:val="22"/>
        </w:rPr>
        <w:t>restauración.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Selección, formación y gestión de equipos de </w:t>
      </w:r>
      <w:r>
        <w:rPr>
          <w:spacing w:val="-2"/>
          <w:sz w:val="22"/>
        </w:rPr>
        <w:t>trabajo.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Control de inventarios, aprovisionamiento y relaciones con </w:t>
      </w:r>
      <w:r>
        <w:rPr>
          <w:spacing w:val="-2"/>
          <w:sz w:val="22"/>
        </w:rPr>
        <w:t>proveedores.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Desarrollo de estrategias de atención al cliente y </w:t>
      </w:r>
      <w:r>
        <w:rPr>
          <w:spacing w:val="-2"/>
          <w:sz w:val="22"/>
        </w:rPr>
        <w:t>fidelización.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Implementación de estándares de calidad y seguridad </w:t>
      </w:r>
      <w:r>
        <w:rPr>
          <w:spacing w:val="-2"/>
          <w:sz w:val="22"/>
        </w:rPr>
        <w:t>alimentaria.</w:t>
      </w:r>
    </w:p>
    <w:p>
      <w:pPr>
        <w:pStyle w:val="BodyText"/>
        <w:spacing w:before="133"/>
        <w:ind w:left="0" w:firstLine="0"/>
      </w:pPr>
    </w:p>
    <w:p>
      <w:pPr>
        <w:pStyle w:val="Heading2"/>
      </w:pPr>
      <w:r>
        <w:rPr/>
        <w:t>2003 – Actualidad | Tadiscan 2003 S.L. | Distribución e </w:t>
      </w:r>
      <w:r>
        <w:rPr>
          <w:spacing w:val="-2"/>
        </w:rPr>
        <w:t>Importación</w:t>
      </w:r>
    </w:p>
    <w:p>
      <w:pPr>
        <w:pStyle w:val="BodyText"/>
        <w:spacing w:line="302" w:lineRule="auto"/>
        <w:ind w:left="0" w:right="44" w:firstLine="0"/>
      </w:pPr>
      <w:r>
        <w:rPr/>
        <w:t>En 2003, Montserrat Jiménez Martín funda Tadiscan 2003 S.L., empresa familiar con sede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Canarias</w:t>
      </w:r>
      <w:r>
        <w:rPr>
          <w:spacing w:val="-3"/>
        </w:rPr>
        <w:t> </w:t>
      </w:r>
      <w:r>
        <w:rPr/>
        <w:t>dedicada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exportación,</w:t>
      </w:r>
      <w:r>
        <w:rPr>
          <w:spacing w:val="-3"/>
        </w:rPr>
        <w:t> </w:t>
      </w:r>
      <w:r>
        <w:rPr/>
        <w:t>importación,</w:t>
      </w:r>
      <w:r>
        <w:rPr>
          <w:spacing w:val="-3"/>
        </w:rPr>
        <w:t> </w:t>
      </w:r>
      <w:r>
        <w:rPr/>
        <w:t>distribución,</w:t>
      </w:r>
      <w:r>
        <w:rPr>
          <w:spacing w:val="-3"/>
        </w:rPr>
        <w:t> </w:t>
      </w:r>
      <w:r>
        <w:rPr/>
        <w:t>compra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venta</w:t>
      </w:r>
      <w:r>
        <w:rPr>
          <w:spacing w:val="-3"/>
        </w:rPr>
        <w:t> </w:t>
      </w:r>
      <w:r>
        <w:rPr/>
        <w:t>de bienes muebles, alimentos, bebidas, tabaco y otros productos nacionales e </w:t>
      </w:r>
      <w:r>
        <w:rPr>
          <w:spacing w:val="-2"/>
        </w:rPr>
        <w:t>internacionales.</w:t>
      </w:r>
    </w:p>
    <w:p>
      <w:pPr>
        <w:pStyle w:val="BodyText"/>
        <w:spacing w:line="302" w:lineRule="auto" w:before="125"/>
        <w:ind w:left="0" w:firstLine="0"/>
      </w:pPr>
      <w:r>
        <w:rPr/>
        <w:t>Bajo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dirección,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compañía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diversificado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actividades,</w:t>
      </w:r>
      <w:r>
        <w:rPr>
          <w:spacing w:val="-3"/>
        </w:rPr>
        <w:t> </w:t>
      </w:r>
      <w:r>
        <w:rPr/>
        <w:t>incorporando</w:t>
      </w:r>
      <w:r>
        <w:rPr>
          <w:spacing w:val="-3"/>
        </w:rPr>
        <w:t> </w:t>
      </w:r>
      <w:r>
        <w:rPr/>
        <w:t>además</w:t>
      </w:r>
      <w:r>
        <w:rPr>
          <w:spacing w:val="-3"/>
        </w:rPr>
        <w:t> </w:t>
      </w:r>
      <w:r>
        <w:rPr/>
        <w:t>la gestión de servicios de restauración, hostelería y comercio.</w:t>
      </w:r>
    </w:p>
    <w:p>
      <w:pPr>
        <w:pStyle w:val="BodyText"/>
        <w:spacing w:line="302" w:lineRule="auto" w:before="122"/>
        <w:ind w:left="0" w:right="44" w:firstLine="0"/>
      </w:pPr>
      <w:r>
        <w:rPr/>
        <w:t>Como Administradora y Directora General, Montserrat ha liderado el crecimiento sostenido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Tadiscan</w:t>
      </w:r>
      <w:r>
        <w:rPr>
          <w:spacing w:val="-3"/>
        </w:rPr>
        <w:t> </w:t>
      </w:r>
      <w:r>
        <w:rPr/>
        <w:t>2003</w:t>
      </w:r>
      <w:r>
        <w:rPr>
          <w:spacing w:val="-3"/>
        </w:rPr>
        <w:t> </w:t>
      </w:r>
      <w:r>
        <w:rPr/>
        <w:t>S.L.,</w:t>
      </w:r>
      <w:r>
        <w:rPr>
          <w:spacing w:val="-3"/>
        </w:rPr>
        <w:t> </w:t>
      </w:r>
      <w:r>
        <w:rPr/>
        <w:t>posicionándola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empresa</w:t>
      </w:r>
      <w:r>
        <w:rPr>
          <w:spacing w:val="-3"/>
        </w:rPr>
        <w:t> </w:t>
      </w:r>
      <w:r>
        <w:rPr/>
        <w:t>flexible,</w:t>
      </w:r>
      <w:r>
        <w:rPr>
          <w:spacing w:val="-3"/>
        </w:rPr>
        <w:t> </w:t>
      </w:r>
      <w:r>
        <w:rPr/>
        <w:t>sólida</w:t>
      </w:r>
      <w:r>
        <w:rPr>
          <w:spacing w:val="-3"/>
        </w:rPr>
        <w:t> </w:t>
      </w:r>
      <w:r>
        <w:rPr/>
        <w:t>y</w:t>
      </w:r>
    </w:p>
    <w:p>
      <w:pPr>
        <w:pStyle w:val="BodyText"/>
        <w:spacing w:after="0" w:line="302" w:lineRule="auto"/>
        <w:sectPr>
          <w:type w:val="continuous"/>
          <w:pgSz w:w="11910" w:h="16840"/>
          <w:pgMar w:top="1500" w:bottom="280" w:left="1559" w:right="1559"/>
        </w:sectPr>
      </w:pPr>
    </w:p>
    <w:p>
      <w:pPr>
        <w:pStyle w:val="BodyText"/>
        <w:spacing w:before="76"/>
        <w:ind w:left="0" w:firstLine="0"/>
      </w:pPr>
      <w:r>
        <w:rPr/>
        <w:t>orientada a la calidad en un entorno de alta </w:t>
      </w:r>
      <w:r>
        <w:rPr>
          <w:spacing w:val="-2"/>
        </w:rPr>
        <w:t>competitividad.</w:t>
      </w:r>
    </w:p>
    <w:p>
      <w:pPr>
        <w:pStyle w:val="Heading2"/>
        <w:spacing w:before="187"/>
      </w:pPr>
      <w:r>
        <w:rPr/>
        <w:t>Funciones y logros </w:t>
      </w:r>
      <w:r>
        <w:rPr>
          <w:spacing w:val="-2"/>
        </w:rPr>
        <w:t>principales: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Dirección estratégica de la empresa y toma de decisiones operativas y </w:t>
      </w:r>
      <w:r>
        <w:rPr>
          <w:spacing w:val="-2"/>
          <w:sz w:val="22"/>
        </w:rPr>
        <w:t>financieras.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Expansión de la red de proveedores nacionales e </w:t>
      </w:r>
      <w:r>
        <w:rPr>
          <w:spacing w:val="-2"/>
          <w:sz w:val="22"/>
        </w:rPr>
        <w:t>internacionales.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Supervisión de procesos de importación, distribución y </w:t>
      </w:r>
      <w:r>
        <w:rPr>
          <w:spacing w:val="-2"/>
          <w:sz w:val="22"/>
        </w:rPr>
        <w:t>venta.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Gestión y coordinación de un equipo multidisciplinario de más de 20 </w:t>
      </w:r>
      <w:r>
        <w:rPr>
          <w:spacing w:val="-2"/>
          <w:sz w:val="22"/>
        </w:rPr>
        <w:t>empleados.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Consolidación de relaciones comerciales a largo plazo con distribuidores y </w:t>
      </w:r>
      <w:r>
        <w:rPr>
          <w:spacing w:val="-2"/>
          <w:sz w:val="22"/>
        </w:rPr>
        <w:t>clientes.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Promoción de políticas de sostenibilidad y eficiencia en la gestión de </w:t>
      </w:r>
      <w:r>
        <w:rPr>
          <w:spacing w:val="-2"/>
          <w:sz w:val="22"/>
        </w:rPr>
        <w:t>recursos.</w:t>
      </w:r>
    </w:p>
    <w:p>
      <w:pPr>
        <w:pStyle w:val="BodyText"/>
        <w:spacing w:before="57"/>
        <w:ind w:left="0" w:firstLine="0"/>
      </w:pPr>
    </w:p>
    <w:p>
      <w:pPr>
        <w:pStyle w:val="Heading1"/>
      </w:pPr>
      <w:r>
        <w:rPr>
          <w:color w:val="1F4D79"/>
        </w:rPr>
        <w:t>Competencias </w:t>
      </w:r>
      <w:r>
        <w:rPr>
          <w:color w:val="1F4D79"/>
          <w:spacing w:val="-2"/>
        </w:rPr>
        <w:t>Profesionales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55" w:after="0"/>
        <w:ind w:left="138" w:right="0" w:hanging="138"/>
        <w:jc w:val="left"/>
        <w:rPr>
          <w:sz w:val="22"/>
        </w:rPr>
      </w:pPr>
      <w:r>
        <w:rPr>
          <w:sz w:val="22"/>
        </w:rPr>
        <w:t>Liderazgo y gestión de </w:t>
      </w:r>
      <w:r>
        <w:rPr>
          <w:spacing w:val="-2"/>
          <w:sz w:val="22"/>
        </w:rPr>
        <w:t>equipos.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Visión estratégica y capacidad </w:t>
      </w:r>
      <w:r>
        <w:rPr>
          <w:spacing w:val="-2"/>
          <w:sz w:val="22"/>
        </w:rPr>
        <w:t>analítica.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Negociación con proveedores y socios </w:t>
      </w:r>
      <w:r>
        <w:rPr>
          <w:spacing w:val="-2"/>
          <w:sz w:val="22"/>
        </w:rPr>
        <w:t>comerciales.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Planificación operativa y </w:t>
      </w:r>
      <w:r>
        <w:rPr>
          <w:spacing w:val="-2"/>
          <w:sz w:val="22"/>
        </w:rPr>
        <w:t>logística.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Enfoque en la calidad y la </w:t>
      </w:r>
      <w:r>
        <w:rPr>
          <w:spacing w:val="-2"/>
          <w:sz w:val="22"/>
        </w:rPr>
        <w:t>eficiencia.</w:t>
      </w:r>
    </w:p>
    <w:p>
      <w:pPr>
        <w:pStyle w:val="ListParagraph"/>
        <w:numPr>
          <w:ilvl w:val="0"/>
          <w:numId w:val="1"/>
        </w:numPr>
        <w:tabs>
          <w:tab w:pos="138" w:val="left" w:leader="none"/>
        </w:tabs>
        <w:spacing w:line="240" w:lineRule="auto" w:before="187" w:after="0"/>
        <w:ind w:left="138" w:right="0" w:hanging="138"/>
        <w:jc w:val="left"/>
        <w:rPr>
          <w:sz w:val="22"/>
        </w:rPr>
      </w:pPr>
      <w:r>
        <w:rPr>
          <w:sz w:val="22"/>
        </w:rPr>
        <w:t>Adaptabilidad y orientación a </w:t>
      </w:r>
      <w:r>
        <w:rPr>
          <w:spacing w:val="-2"/>
          <w:sz w:val="22"/>
        </w:rPr>
        <w:t>resultados.</w:t>
      </w:r>
    </w:p>
    <w:p>
      <w:pPr>
        <w:pStyle w:val="BodyText"/>
        <w:spacing w:before="57"/>
        <w:ind w:left="0" w:firstLine="0"/>
      </w:pPr>
    </w:p>
    <w:p>
      <w:pPr>
        <w:pStyle w:val="Heading1"/>
        <w:spacing w:before="1"/>
      </w:pPr>
      <w:r>
        <w:rPr>
          <w:color w:val="1F4D79"/>
          <w:spacing w:val="-2"/>
        </w:rPr>
        <w:t>Idiomas</w:t>
      </w:r>
    </w:p>
    <w:p>
      <w:pPr>
        <w:pStyle w:val="BodyText"/>
        <w:spacing w:line="417" w:lineRule="auto" w:before="154"/>
        <w:ind w:left="0" w:right="6622" w:firstLine="0"/>
      </w:pPr>
      <w:r>
        <w:rPr/>
        <w:t>Español: Nativo Inglés:</w:t>
      </w:r>
      <w:r>
        <w:rPr>
          <w:spacing w:val="-16"/>
        </w:rPr>
        <w:t> </w:t>
      </w:r>
      <w:r>
        <w:rPr/>
        <w:t>Intermedio</w:t>
      </w:r>
    </w:p>
    <w:sectPr>
      <w:pgSz w:w="11910" w:h="16840"/>
      <w:pgMar w:top="14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39" w:hanging="13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4" w:hanging="1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69" w:hanging="1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34" w:hanging="1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9" w:hanging="1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63" w:hanging="1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28" w:hanging="1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93" w:hanging="1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58" w:hanging="13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87"/>
      <w:ind w:left="138" w:hanging="138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right="1"/>
      <w:jc w:val="center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87"/>
      <w:ind w:left="138" w:hanging="13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Currículum Vitae - Montserrat Jiménez Martín</dc:title>
  <dcterms:created xsi:type="dcterms:W3CDTF">2025-11-17T08:50:01Z</dcterms:created>
  <dcterms:modified xsi:type="dcterms:W3CDTF">2025-11-17T08:50:01Z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2025-11-17T00:00:00Z</vt:filetime>
  </property>
  <property fmtid="{D5CDD505-2E9C-101B-9397-08002B2CF9AE}" pid="5" name="Producer">
    <vt:lpwstr>ReportLab PDF Library - www.reportlab.com</vt:lpwstr>
  </property>
</Properties>
</file>